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F63" w:rsidRPr="003B2F63" w:rsidRDefault="003B2F63" w:rsidP="003B2F63">
      <w:pPr>
        <w:ind w:firstLine="567"/>
        <w:jc w:val="center"/>
        <w:rPr>
          <w:b/>
          <w:sz w:val="28"/>
          <w:szCs w:val="28"/>
        </w:rPr>
      </w:pPr>
    </w:p>
    <w:p w:rsidR="003B2F63" w:rsidRPr="003B2F63" w:rsidRDefault="003B2F63" w:rsidP="003B2F63">
      <w:pPr>
        <w:ind w:firstLine="567"/>
        <w:jc w:val="center"/>
        <w:rPr>
          <w:b/>
          <w:sz w:val="28"/>
          <w:szCs w:val="28"/>
        </w:rPr>
      </w:pPr>
      <w:r w:rsidRPr="003B2F63">
        <w:rPr>
          <w:b/>
          <w:sz w:val="28"/>
          <w:szCs w:val="28"/>
        </w:rPr>
        <w:t>АДМИНИСТРАЦИЯ</w:t>
      </w:r>
    </w:p>
    <w:p w:rsidR="003B2F63" w:rsidRPr="003B2F63" w:rsidRDefault="003B2F63" w:rsidP="003B2F63">
      <w:pPr>
        <w:ind w:firstLine="567"/>
        <w:jc w:val="center"/>
        <w:rPr>
          <w:b/>
          <w:sz w:val="28"/>
          <w:szCs w:val="28"/>
        </w:rPr>
      </w:pPr>
      <w:r w:rsidRPr="003B2F63">
        <w:rPr>
          <w:b/>
          <w:sz w:val="28"/>
          <w:szCs w:val="28"/>
        </w:rPr>
        <w:t>ОЛЬХОВАТСКОГО ГОРОДСКОГО ПОСЕЛЕНИЯ</w:t>
      </w:r>
    </w:p>
    <w:p w:rsidR="003B2F63" w:rsidRPr="003B2F63" w:rsidRDefault="003B2F63" w:rsidP="003B2F63">
      <w:pPr>
        <w:ind w:firstLine="567"/>
        <w:jc w:val="center"/>
        <w:rPr>
          <w:b/>
          <w:sz w:val="28"/>
          <w:szCs w:val="28"/>
        </w:rPr>
      </w:pPr>
      <w:r w:rsidRPr="003B2F63">
        <w:rPr>
          <w:b/>
          <w:sz w:val="28"/>
          <w:szCs w:val="28"/>
        </w:rPr>
        <w:t>ОЛЬХОВАТСКОГО МУНИЦИПАЛЬНОГО РАЙОНА</w:t>
      </w:r>
    </w:p>
    <w:p w:rsidR="003B2F63" w:rsidRPr="003B2F63" w:rsidRDefault="003B2F63" w:rsidP="003B2F63">
      <w:pPr>
        <w:ind w:firstLine="567"/>
        <w:jc w:val="center"/>
        <w:rPr>
          <w:b/>
          <w:sz w:val="28"/>
          <w:szCs w:val="28"/>
        </w:rPr>
      </w:pPr>
      <w:r w:rsidRPr="003B2F63">
        <w:rPr>
          <w:b/>
          <w:sz w:val="28"/>
          <w:szCs w:val="28"/>
        </w:rPr>
        <w:t>ВОРОНЕЖСКОЙ ОБЛАСТИ</w:t>
      </w:r>
    </w:p>
    <w:p w:rsidR="003B2F63" w:rsidRPr="003B2F63" w:rsidRDefault="003B2F63" w:rsidP="003B2F63">
      <w:pPr>
        <w:ind w:firstLine="567"/>
        <w:jc w:val="center"/>
        <w:rPr>
          <w:b/>
          <w:sz w:val="28"/>
          <w:szCs w:val="28"/>
        </w:rPr>
      </w:pPr>
    </w:p>
    <w:p w:rsidR="003B2F63" w:rsidRPr="003B2F63" w:rsidRDefault="003B2F63" w:rsidP="003B2F63">
      <w:pPr>
        <w:tabs>
          <w:tab w:val="left" w:pos="1172"/>
        </w:tabs>
        <w:ind w:firstLine="567"/>
        <w:jc w:val="center"/>
        <w:rPr>
          <w:b/>
          <w:spacing w:val="40"/>
          <w:sz w:val="32"/>
          <w:szCs w:val="32"/>
        </w:rPr>
      </w:pPr>
      <w:r w:rsidRPr="003B2F63">
        <w:rPr>
          <w:b/>
          <w:spacing w:val="40"/>
          <w:sz w:val="32"/>
          <w:szCs w:val="32"/>
        </w:rPr>
        <w:t>ПОСТАНОВЛЕНИЕ</w:t>
      </w:r>
    </w:p>
    <w:p w:rsidR="003B2F63" w:rsidRPr="003B2F63" w:rsidRDefault="003B2F63" w:rsidP="003B2F63">
      <w:pPr>
        <w:tabs>
          <w:tab w:val="left" w:pos="1172"/>
        </w:tabs>
        <w:ind w:firstLine="567"/>
        <w:jc w:val="center"/>
        <w:rPr>
          <w:b/>
          <w:spacing w:val="40"/>
          <w:sz w:val="32"/>
          <w:szCs w:val="32"/>
        </w:rPr>
      </w:pPr>
    </w:p>
    <w:p w:rsidR="003B2F63" w:rsidRPr="003B2F63" w:rsidRDefault="003B2F63" w:rsidP="003B2F63">
      <w:pPr>
        <w:tabs>
          <w:tab w:val="left" w:pos="1172"/>
        </w:tabs>
        <w:ind w:firstLine="567"/>
        <w:jc w:val="center"/>
      </w:pPr>
    </w:p>
    <w:p w:rsidR="003B2F63" w:rsidRPr="003B2F63" w:rsidRDefault="003B2F63" w:rsidP="003B2F63">
      <w:pPr>
        <w:ind w:firstLine="567"/>
        <w:jc w:val="both"/>
        <w:rPr>
          <w:sz w:val="28"/>
          <w:szCs w:val="28"/>
        </w:rPr>
      </w:pPr>
      <w:r w:rsidRPr="003B2F63">
        <w:rPr>
          <w:sz w:val="28"/>
          <w:szCs w:val="28"/>
        </w:rPr>
        <w:t xml:space="preserve">от </w:t>
      </w:r>
      <w:r w:rsidR="00130DF2">
        <w:rPr>
          <w:sz w:val="28"/>
          <w:szCs w:val="28"/>
        </w:rPr>
        <w:t>29 ноября 2024 года</w:t>
      </w:r>
      <w:r w:rsidRPr="003B2F63">
        <w:rPr>
          <w:sz w:val="28"/>
          <w:szCs w:val="28"/>
        </w:rPr>
        <w:t xml:space="preserve"> № </w:t>
      </w:r>
      <w:r w:rsidR="00130DF2">
        <w:rPr>
          <w:sz w:val="28"/>
          <w:szCs w:val="28"/>
        </w:rPr>
        <w:t>405</w:t>
      </w:r>
    </w:p>
    <w:p w:rsidR="003B2F63" w:rsidRPr="003B2F63" w:rsidRDefault="003B2F63" w:rsidP="003B2F63">
      <w:pPr>
        <w:tabs>
          <w:tab w:val="left" w:pos="1127"/>
        </w:tabs>
        <w:ind w:firstLine="567"/>
        <w:jc w:val="both"/>
        <w:rPr>
          <w:sz w:val="20"/>
          <w:szCs w:val="20"/>
        </w:rPr>
      </w:pPr>
      <w:r w:rsidRPr="003B2F63">
        <w:rPr>
          <w:sz w:val="20"/>
          <w:szCs w:val="20"/>
        </w:rPr>
        <w:tab/>
        <w:t xml:space="preserve">          рп.Ольховатка</w:t>
      </w:r>
    </w:p>
    <w:p w:rsidR="003B2F63" w:rsidRPr="003B2F63" w:rsidRDefault="003B2F63" w:rsidP="00793949">
      <w:pPr>
        <w:tabs>
          <w:tab w:val="left" w:pos="1127"/>
        </w:tabs>
        <w:ind w:firstLine="567"/>
        <w:jc w:val="both"/>
        <w:rPr>
          <w:sz w:val="20"/>
          <w:szCs w:val="20"/>
        </w:rPr>
      </w:pPr>
    </w:p>
    <w:p w:rsidR="003279F6" w:rsidRPr="001F6E9E" w:rsidRDefault="003B2F63" w:rsidP="00D13FF8">
      <w:pPr>
        <w:pStyle w:val="Title"/>
        <w:spacing w:before="0" w:after="0"/>
        <w:ind w:right="4536" w:firstLine="0"/>
        <w:jc w:val="both"/>
        <w:rPr>
          <w:rFonts w:ascii="Times New Roman" w:hAnsi="Times New Roman" w:cs="Times New Roman"/>
          <w:sz w:val="28"/>
          <w:szCs w:val="28"/>
        </w:rPr>
      </w:pPr>
      <w:r w:rsidRPr="001F6E9E">
        <w:rPr>
          <w:rFonts w:ascii="Times New Roman" w:hAnsi="Times New Roman" w:cs="Times New Roman"/>
          <w:sz w:val="28"/>
          <w:szCs w:val="28"/>
        </w:rPr>
        <w:t>О внесении изменений в постановление</w:t>
      </w:r>
      <w:r w:rsidR="001F6E9E" w:rsidRPr="001F6E9E">
        <w:rPr>
          <w:rFonts w:ascii="Times New Roman" w:hAnsi="Times New Roman" w:cs="Times New Roman"/>
          <w:sz w:val="28"/>
          <w:szCs w:val="28"/>
        </w:rPr>
        <w:t xml:space="preserve"> </w:t>
      </w:r>
      <w:r w:rsidRPr="001F6E9E">
        <w:rPr>
          <w:rFonts w:ascii="Times New Roman" w:hAnsi="Times New Roman" w:cs="Times New Roman"/>
          <w:sz w:val="28"/>
          <w:szCs w:val="28"/>
        </w:rPr>
        <w:t xml:space="preserve">администрации Ольховатского городского </w:t>
      </w:r>
      <w:r w:rsidR="001F6E9E" w:rsidRPr="001F6E9E">
        <w:rPr>
          <w:rFonts w:ascii="Times New Roman" w:hAnsi="Times New Roman" w:cs="Times New Roman"/>
          <w:sz w:val="28"/>
          <w:szCs w:val="28"/>
        </w:rPr>
        <w:t xml:space="preserve"> </w:t>
      </w:r>
      <w:r w:rsidRPr="001F6E9E">
        <w:rPr>
          <w:rFonts w:ascii="Times New Roman" w:hAnsi="Times New Roman" w:cs="Times New Roman"/>
          <w:sz w:val="28"/>
          <w:szCs w:val="28"/>
        </w:rPr>
        <w:t>поселения Ольховатского муниципального</w:t>
      </w:r>
      <w:r w:rsidR="001F6E9E" w:rsidRPr="001F6E9E">
        <w:rPr>
          <w:rFonts w:ascii="Times New Roman" w:hAnsi="Times New Roman" w:cs="Times New Roman"/>
          <w:sz w:val="28"/>
          <w:szCs w:val="28"/>
        </w:rPr>
        <w:t xml:space="preserve"> </w:t>
      </w:r>
      <w:r w:rsidRPr="001F6E9E">
        <w:rPr>
          <w:rFonts w:ascii="Times New Roman" w:hAnsi="Times New Roman" w:cs="Times New Roman"/>
          <w:sz w:val="28"/>
          <w:szCs w:val="28"/>
        </w:rPr>
        <w:t>района Воронежской области</w:t>
      </w:r>
      <w:r w:rsidR="001F6E9E" w:rsidRPr="001F6E9E">
        <w:rPr>
          <w:rFonts w:ascii="Times New Roman" w:hAnsi="Times New Roman" w:cs="Times New Roman"/>
          <w:sz w:val="28"/>
          <w:szCs w:val="28"/>
        </w:rPr>
        <w:t xml:space="preserve"> </w:t>
      </w:r>
      <w:r w:rsidRPr="001F6E9E">
        <w:rPr>
          <w:rFonts w:ascii="Times New Roman" w:hAnsi="Times New Roman" w:cs="Times New Roman"/>
          <w:sz w:val="28"/>
          <w:szCs w:val="28"/>
        </w:rPr>
        <w:t>от</w:t>
      </w:r>
      <w:r w:rsidR="00793949" w:rsidRPr="001F6E9E">
        <w:rPr>
          <w:rFonts w:ascii="Times New Roman" w:hAnsi="Times New Roman" w:cs="Times New Roman"/>
          <w:sz w:val="28"/>
          <w:szCs w:val="28"/>
        </w:rPr>
        <w:t xml:space="preserve"> 30.11.2023</w:t>
      </w:r>
      <w:r w:rsidRPr="001F6E9E">
        <w:rPr>
          <w:rFonts w:ascii="Times New Roman" w:hAnsi="Times New Roman" w:cs="Times New Roman"/>
          <w:sz w:val="28"/>
          <w:szCs w:val="28"/>
        </w:rPr>
        <w:t xml:space="preserve"> № </w:t>
      </w:r>
      <w:r w:rsidR="003F76D7" w:rsidRPr="001F6E9E">
        <w:rPr>
          <w:rFonts w:ascii="Times New Roman" w:hAnsi="Times New Roman" w:cs="Times New Roman"/>
          <w:sz w:val="28"/>
          <w:szCs w:val="28"/>
        </w:rPr>
        <w:t>3</w:t>
      </w:r>
      <w:r w:rsidR="00D13FF8">
        <w:rPr>
          <w:rFonts w:ascii="Times New Roman" w:hAnsi="Times New Roman" w:cs="Times New Roman"/>
          <w:sz w:val="28"/>
          <w:szCs w:val="28"/>
        </w:rPr>
        <w:t>48</w:t>
      </w:r>
      <w:r w:rsidR="00D900CA" w:rsidRPr="001F6E9E">
        <w:rPr>
          <w:rFonts w:ascii="Times New Roman" w:hAnsi="Times New Roman" w:cs="Times New Roman"/>
          <w:sz w:val="28"/>
          <w:szCs w:val="28"/>
        </w:rPr>
        <w:t xml:space="preserve"> </w:t>
      </w:r>
      <w:r w:rsidR="000A48B4" w:rsidRPr="001F6E9E">
        <w:rPr>
          <w:rFonts w:ascii="Times New Roman" w:eastAsia="Arial Unicode MS" w:hAnsi="Times New Roman" w:cs="Times New Roman"/>
          <w:color w:val="000000"/>
          <w:sz w:val="28"/>
          <w:szCs w:val="28"/>
          <w:lang w:bidi="ru-RU"/>
        </w:rPr>
        <w:t>«</w:t>
      </w:r>
      <w:r w:rsidR="00D900CA" w:rsidRPr="001F6E9E">
        <w:rPr>
          <w:rFonts w:ascii="Times New Roman" w:hAnsi="Times New Roman" w:cs="Times New Roman"/>
          <w:sz w:val="28"/>
          <w:szCs w:val="28"/>
        </w:rPr>
        <w:t>Об утверждении</w:t>
      </w:r>
      <w:r w:rsidR="001F6E9E" w:rsidRPr="001F6E9E">
        <w:rPr>
          <w:rFonts w:ascii="Times New Roman" w:hAnsi="Times New Roman" w:cs="Times New Roman"/>
          <w:sz w:val="28"/>
          <w:szCs w:val="28"/>
        </w:rPr>
        <w:t xml:space="preserve"> </w:t>
      </w:r>
      <w:r w:rsidR="00D900CA" w:rsidRPr="001F6E9E">
        <w:rPr>
          <w:rFonts w:ascii="Times New Roman" w:hAnsi="Times New Roman" w:cs="Times New Roman"/>
          <w:sz w:val="28"/>
          <w:szCs w:val="28"/>
        </w:rPr>
        <w:t xml:space="preserve">административного регламента </w:t>
      </w:r>
      <w:r w:rsidR="00D900CA" w:rsidRPr="00D13FF8">
        <w:rPr>
          <w:rFonts w:ascii="Times New Roman" w:hAnsi="Times New Roman" w:cs="Times New Roman"/>
          <w:sz w:val="28"/>
          <w:szCs w:val="28"/>
        </w:rPr>
        <w:t>предоставления муниципальной</w:t>
      </w:r>
      <w:r w:rsidR="001F6E9E" w:rsidRPr="00D13FF8">
        <w:rPr>
          <w:rFonts w:ascii="Times New Roman" w:hAnsi="Times New Roman" w:cs="Times New Roman"/>
          <w:sz w:val="28"/>
          <w:szCs w:val="28"/>
        </w:rPr>
        <w:t xml:space="preserve"> </w:t>
      </w:r>
      <w:r w:rsidR="00D900CA" w:rsidRPr="00D13FF8">
        <w:rPr>
          <w:rFonts w:ascii="Times New Roman" w:hAnsi="Times New Roman" w:cs="Times New Roman"/>
          <w:sz w:val="28"/>
          <w:szCs w:val="28"/>
        </w:rPr>
        <w:t>услуги «</w:t>
      </w:r>
      <w:r w:rsidR="00D13FF8" w:rsidRPr="00D13FF8">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Ольховатского городского поселения Ольховатского муниципального района Воронежской области</w:t>
      </w:r>
      <w:r w:rsidR="001A3617" w:rsidRPr="001F6E9E">
        <w:rPr>
          <w:rFonts w:ascii="Times New Roman" w:hAnsi="Times New Roman" w:cs="Times New Roman"/>
          <w:sz w:val="28"/>
          <w:szCs w:val="28"/>
        </w:rPr>
        <w:t>»</w:t>
      </w:r>
    </w:p>
    <w:p w:rsidR="003279F6" w:rsidRPr="002E1F7C" w:rsidRDefault="003279F6" w:rsidP="003279F6">
      <w:pPr>
        <w:rPr>
          <w:rFonts w:eastAsia="Calibri"/>
          <w:b/>
          <w:sz w:val="28"/>
          <w:szCs w:val="28"/>
          <w:lang w:eastAsia="en-US"/>
        </w:rPr>
      </w:pPr>
    </w:p>
    <w:p w:rsidR="00E52F68" w:rsidRPr="00D900CA" w:rsidRDefault="00E52F68" w:rsidP="003279F6">
      <w:pPr>
        <w:pStyle w:val="Title"/>
        <w:spacing w:before="0" w:after="0"/>
        <w:ind w:right="4960" w:firstLine="0"/>
        <w:jc w:val="both"/>
        <w:rPr>
          <w:b w:val="0"/>
          <w:sz w:val="28"/>
          <w:szCs w:val="28"/>
        </w:rPr>
      </w:pPr>
    </w:p>
    <w:p w:rsidR="005D5ED0" w:rsidRPr="005D5ED0" w:rsidRDefault="005D5ED0" w:rsidP="005D5ED0">
      <w:pPr>
        <w:tabs>
          <w:tab w:val="left" w:pos="0"/>
        </w:tabs>
        <w:spacing w:line="360" w:lineRule="auto"/>
        <w:jc w:val="both"/>
        <w:rPr>
          <w:rFonts w:eastAsia="Calibri"/>
          <w:sz w:val="28"/>
          <w:szCs w:val="28"/>
          <w:lang w:eastAsia="en-US"/>
        </w:rPr>
      </w:pPr>
      <w:r>
        <w:rPr>
          <w:rFonts w:eastAsia="Calibri"/>
          <w:sz w:val="28"/>
          <w:szCs w:val="28"/>
          <w:lang w:eastAsia="en-US"/>
        </w:rPr>
        <w:t xml:space="preserve">             </w:t>
      </w:r>
      <w:bookmarkStart w:id="0" w:name="_GoBack"/>
      <w:bookmarkEnd w:id="0"/>
      <w:r w:rsidRPr="005D5ED0">
        <w:rPr>
          <w:rFonts w:eastAsia="Calibri"/>
          <w:sz w:val="28"/>
          <w:szCs w:val="28"/>
          <w:lang w:eastAsia="en-US"/>
        </w:rPr>
        <w:t xml:space="preserve">На основании Протеста прокуратуры Ольховатского района от 30.09.2024 № 2-1-2024,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w:t>
      </w:r>
      <w:r w:rsidRPr="005D5ED0">
        <w:rPr>
          <w:rFonts w:eastAsia="Calibri"/>
          <w:sz w:val="28"/>
          <w:szCs w:val="28"/>
          <w:lang w:eastAsia="en-US"/>
        </w:rPr>
        <w:lastRenderedPageBreak/>
        <w:t>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Ольховатского городского поселения Ольховатского муниципального района Воронежской области администрация Ольховатского городского поселения Ольховатского муниципального района Воронежской области п о с т а н о в л я е т:</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 Внести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Ольховатского городского поселения Ольховатского муниципального района Воронежской области» на территории Ольховатского городского поселения Ольховатского муниципального района Воронежской области, утвержденный постановлением администрации Ольховатского городского поселения Ольховатского муниципального района Воронежской области от 30.11.2023 № 348 следующие изменения:</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1.1. Подпункт 7. подпункта 1.3.1. пункта 1.3. Подраздела 1. Раздела I Административного регламента изложить в следующей редакции: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статьей 39.18 Земельного кодекса РФ.».</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1.2. Подпункт 18. подпункта 1.3.2. пункта 1.3. Подраздела 1. Раздела I Административного регламента изложить в следующей редакции: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w:t>
      </w:r>
      <w:r w:rsidRPr="005D5ED0">
        <w:rPr>
          <w:rFonts w:eastAsia="Calibri"/>
          <w:sz w:val="28"/>
          <w:szCs w:val="28"/>
          <w:lang w:eastAsia="en-US"/>
        </w:rPr>
        <w:lastRenderedPageBreak/>
        <w:t>населенного пункта, ведения гражданами садоводства для собственных нужд в случаях, предусмотренных статьей 39.18 Земельного кодекса РФ;».</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1.3. Подпункт 25. подпункта 1.3.2. пункта 1.3. Подраздела 1. Раздела I Административного регламента изложить в следующей редакции: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1.4. Подпункт 42. подпункта 1.3.2. пункта 1.3. Подраздела 1. Раздела I Административного регламента изложить в следующей редакции: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w:t>
      </w:r>
      <w:r w:rsidRPr="005D5ED0">
        <w:rPr>
          <w:rFonts w:eastAsia="Calibri"/>
          <w:sz w:val="28"/>
          <w:szCs w:val="28"/>
          <w:lang w:eastAsia="en-US"/>
        </w:rPr>
        <w:lastRenderedPageBreak/>
        <w:t>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1.5. Подпункт 1.3.3. пункта 1.3. Подраздела 1. Раздела I Административного регламента дополнить подпунктом 4 следующего содержания:</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«4) Банку России.». </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1.6. Подпункт 1. подпункта 1.3.4. пункта 1.3. Подраздела 1. Раздела I Административного регламента изложить в следующей редакции: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1.7. Подпункт 22. подпункта 1.3.4. пункта 1.3. Подраздела 1. Раздела I Административного регламента изложить в следующей редакции: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 «22)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w:t>
      </w:r>
      <w:r w:rsidRPr="005D5ED0">
        <w:rPr>
          <w:rFonts w:eastAsia="Calibri"/>
          <w:sz w:val="28"/>
          <w:szCs w:val="28"/>
          <w:lang w:eastAsia="en-US"/>
        </w:rPr>
        <w:lastRenderedPageBreak/>
        <w:t>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1.8. Подраздел 6. Раздела II. Административного регламента дополнить пунктом 6.6. следующего содержания:</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w:t>
      </w:r>
      <w:r w:rsidRPr="005D5ED0">
        <w:rPr>
          <w:rFonts w:eastAsia="Calibri"/>
          <w:sz w:val="28"/>
          <w:szCs w:val="28"/>
          <w:lang w:eastAsia="en-US"/>
        </w:rPr>
        <w:lastRenderedPageBreak/>
        <w:t>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1.9. Пункт 7.1. Подраздела 7. Раздела III Административного регламента дополнить подпунктом 7.1.1. следующего содержания:</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1.10. Подпункт 9.2.6. пункта 9.2. Подраздела 9. Раздела II изложить в следующей редакции: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w:t>
      </w:r>
      <w:r w:rsidRPr="005D5ED0">
        <w:rPr>
          <w:rFonts w:eastAsia="Calibri"/>
          <w:sz w:val="28"/>
          <w:szCs w:val="28"/>
          <w:lang w:eastAsia="en-US"/>
        </w:rPr>
        <w:lastRenderedPageBreak/>
        <w:t>(пп.10 п.2 ст.39.3 Земельного кодекса РФ) – заявление о предоставлении земельного участка;».</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1.11. Подпункт 9.2.29. пункта 9.2. Подраздела 9. Раздела II изложить в следующей редакции: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1.12. Подпункт 9.2.36. пункта 9.2. Подраздела 9. Раздела II изложить в следующей редакции: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1.13. Подпункт 9.2.50. пункта 9.2. Подраздела 9. Раздела II изложить в следующей редакции: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lastRenderedPageBreak/>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w:t>
      </w:r>
      <w:r w:rsidRPr="005D5ED0">
        <w:rPr>
          <w:rFonts w:eastAsia="Calibri"/>
          <w:sz w:val="28"/>
          <w:szCs w:val="28"/>
          <w:lang w:eastAsia="en-US"/>
        </w:rPr>
        <w:lastRenderedPageBreak/>
        <w:t>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1.14. Подпункт 9.2.57. пункта 9.2. Подраздела 9. Раздела II изложить в следующей редакции: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 «9.2.57.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4.1, 4.2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1.15. Подпункт 9.2.60. пункта 9.2. Подраздела 9. Раздела II изложить в следующей редакции: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sidRPr="005D5ED0">
        <w:rPr>
          <w:rFonts w:eastAsia="Calibri"/>
          <w:sz w:val="28"/>
          <w:szCs w:val="28"/>
          <w:lang w:eastAsia="en-US"/>
        </w:rPr>
        <w:lastRenderedPageBreak/>
        <w:t>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1.16. Абзац  1 подпункта 9.2.70. пункта 9.2. Подраздела 9. Раздела II изложить в следующей редакции: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w:t>
      </w:r>
      <w:r w:rsidRPr="005D5ED0">
        <w:rPr>
          <w:rFonts w:eastAsia="Calibri"/>
          <w:sz w:val="28"/>
          <w:szCs w:val="28"/>
          <w:lang w:eastAsia="en-US"/>
        </w:rPr>
        <w:lastRenderedPageBreak/>
        <w:t>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1.17. Пункт 10.1. Подраздела 10. Раздела II Административного регламента дополнить подпунктом 10.1.45. следующего содержания:</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«10.1.45. 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1.18. Абзац 11. подпункта 22.1.2. пункта 22.1. Подраздела 22. Раздела III Административного регламента изложить в следующей редакции:</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1.19. Подпункт 22.1.3. пункта 22.1. Подраздела 22. Раздела III Административного регламента дополнить абзацем следующего содержания:</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w:t>
      </w:r>
      <w:r w:rsidRPr="005D5ED0">
        <w:rPr>
          <w:rFonts w:eastAsia="Calibri"/>
          <w:sz w:val="28"/>
          <w:szCs w:val="28"/>
          <w:lang w:eastAsia="en-US"/>
        </w:rPr>
        <w:lastRenderedPageBreak/>
        <w:t>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 2.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 3. Контроль за исполнением настоящего постановления оставляю за собой.</w:t>
      </w:r>
    </w:p>
    <w:p w:rsidR="005D5ED0" w:rsidRPr="005D5ED0" w:rsidRDefault="005D5ED0" w:rsidP="005D5ED0">
      <w:pPr>
        <w:tabs>
          <w:tab w:val="left" w:pos="0"/>
        </w:tabs>
        <w:spacing w:line="360" w:lineRule="auto"/>
        <w:jc w:val="both"/>
        <w:rPr>
          <w:rFonts w:eastAsia="Calibri"/>
          <w:sz w:val="28"/>
          <w:szCs w:val="28"/>
          <w:lang w:eastAsia="en-US"/>
        </w:rPr>
      </w:pP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 xml:space="preserve">Глава администрации </w:t>
      </w:r>
    </w:p>
    <w:p w:rsidR="005D5ED0" w:rsidRPr="005D5ED0" w:rsidRDefault="005D5ED0" w:rsidP="005D5ED0">
      <w:pPr>
        <w:tabs>
          <w:tab w:val="left" w:pos="0"/>
        </w:tabs>
        <w:spacing w:line="360" w:lineRule="auto"/>
        <w:jc w:val="both"/>
        <w:rPr>
          <w:rFonts w:eastAsia="Calibri"/>
          <w:sz w:val="28"/>
          <w:szCs w:val="28"/>
          <w:lang w:eastAsia="en-US"/>
        </w:rPr>
      </w:pPr>
      <w:r w:rsidRPr="005D5ED0">
        <w:rPr>
          <w:rFonts w:eastAsia="Calibri"/>
          <w:sz w:val="28"/>
          <w:szCs w:val="28"/>
          <w:lang w:eastAsia="en-US"/>
        </w:rPr>
        <w:t>Ольхо</w:t>
      </w:r>
      <w:r>
        <w:rPr>
          <w:rFonts w:eastAsia="Calibri"/>
          <w:sz w:val="28"/>
          <w:szCs w:val="28"/>
          <w:lang w:eastAsia="en-US"/>
        </w:rPr>
        <w:t xml:space="preserve">ватского городского поселения                                      </w:t>
      </w:r>
      <w:r w:rsidRPr="005D5ED0">
        <w:rPr>
          <w:rFonts w:eastAsia="Calibri"/>
          <w:sz w:val="28"/>
          <w:szCs w:val="28"/>
          <w:lang w:eastAsia="en-US"/>
        </w:rPr>
        <w:t>Ю.И. Пушкарный</w:t>
      </w:r>
    </w:p>
    <w:p w:rsidR="00702268" w:rsidRPr="00F57633" w:rsidRDefault="002863F0" w:rsidP="005D5ED0">
      <w:pPr>
        <w:tabs>
          <w:tab w:val="left" w:pos="0"/>
        </w:tabs>
        <w:spacing w:line="360" w:lineRule="auto"/>
        <w:jc w:val="both"/>
        <w:rPr>
          <w:i/>
          <w:sz w:val="28"/>
          <w:szCs w:val="28"/>
        </w:rPr>
      </w:pPr>
      <w:r w:rsidRPr="0098137A">
        <w:rPr>
          <w:sz w:val="28"/>
          <w:szCs w:val="28"/>
        </w:rPr>
        <w:t xml:space="preserve">                                                                                              </w:t>
      </w:r>
      <w:r>
        <w:rPr>
          <w:sz w:val="28"/>
          <w:szCs w:val="28"/>
        </w:rPr>
        <w:t xml:space="preserve">                               </w:t>
      </w:r>
    </w:p>
    <w:sectPr w:rsidR="00702268" w:rsidRPr="00F57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C54A2"/>
    <w:multiLevelType w:val="multilevel"/>
    <w:tmpl w:val="45368F96"/>
    <w:lvl w:ilvl="0">
      <w:start w:val="1"/>
      <w:numFmt w:val="decimal"/>
      <w:lvlText w:val="%1."/>
      <w:lvlJc w:val="left"/>
      <w:pPr>
        <w:ind w:left="1264" w:hanging="555"/>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491"/>
    <w:rsid w:val="000109C0"/>
    <w:rsid w:val="00046BA5"/>
    <w:rsid w:val="00061716"/>
    <w:rsid w:val="000A48B4"/>
    <w:rsid w:val="00104992"/>
    <w:rsid w:val="00105491"/>
    <w:rsid w:val="00114798"/>
    <w:rsid w:val="00130DF2"/>
    <w:rsid w:val="00144CF4"/>
    <w:rsid w:val="001A3617"/>
    <w:rsid w:val="001F6754"/>
    <w:rsid w:val="001F6E9E"/>
    <w:rsid w:val="00214502"/>
    <w:rsid w:val="002363B9"/>
    <w:rsid w:val="0024460D"/>
    <w:rsid w:val="002863F0"/>
    <w:rsid w:val="002A17C5"/>
    <w:rsid w:val="002E1F7C"/>
    <w:rsid w:val="00311B08"/>
    <w:rsid w:val="003279F6"/>
    <w:rsid w:val="0037706E"/>
    <w:rsid w:val="003A6F01"/>
    <w:rsid w:val="003B2F63"/>
    <w:rsid w:val="003E3FFC"/>
    <w:rsid w:val="003F76D7"/>
    <w:rsid w:val="00426211"/>
    <w:rsid w:val="004442D5"/>
    <w:rsid w:val="00574718"/>
    <w:rsid w:val="00584293"/>
    <w:rsid w:val="00591717"/>
    <w:rsid w:val="005B3C8B"/>
    <w:rsid w:val="005D5ED0"/>
    <w:rsid w:val="005D6B1C"/>
    <w:rsid w:val="00641426"/>
    <w:rsid w:val="006A0D75"/>
    <w:rsid w:val="006B7EB3"/>
    <w:rsid w:val="006D09E8"/>
    <w:rsid w:val="00702268"/>
    <w:rsid w:val="00707477"/>
    <w:rsid w:val="00773A9A"/>
    <w:rsid w:val="0077704A"/>
    <w:rsid w:val="00793949"/>
    <w:rsid w:val="007977F7"/>
    <w:rsid w:val="007B7E6F"/>
    <w:rsid w:val="007F30D1"/>
    <w:rsid w:val="00810B14"/>
    <w:rsid w:val="00813B65"/>
    <w:rsid w:val="00832E57"/>
    <w:rsid w:val="00860CF2"/>
    <w:rsid w:val="00862D2A"/>
    <w:rsid w:val="008701AC"/>
    <w:rsid w:val="008D10D3"/>
    <w:rsid w:val="008D417E"/>
    <w:rsid w:val="0098137A"/>
    <w:rsid w:val="009C3266"/>
    <w:rsid w:val="00A30048"/>
    <w:rsid w:val="00A51356"/>
    <w:rsid w:val="00AC5442"/>
    <w:rsid w:val="00AF5659"/>
    <w:rsid w:val="00B96C64"/>
    <w:rsid w:val="00BE1AF8"/>
    <w:rsid w:val="00C5281E"/>
    <w:rsid w:val="00C76C31"/>
    <w:rsid w:val="00C76E73"/>
    <w:rsid w:val="00CB1A5A"/>
    <w:rsid w:val="00CB4C39"/>
    <w:rsid w:val="00CC2D7E"/>
    <w:rsid w:val="00CF3150"/>
    <w:rsid w:val="00D11EBB"/>
    <w:rsid w:val="00D13FF8"/>
    <w:rsid w:val="00D27CB9"/>
    <w:rsid w:val="00D851F7"/>
    <w:rsid w:val="00D900CA"/>
    <w:rsid w:val="00DC793A"/>
    <w:rsid w:val="00DF0C98"/>
    <w:rsid w:val="00E52F68"/>
    <w:rsid w:val="00E76809"/>
    <w:rsid w:val="00F31341"/>
    <w:rsid w:val="00F57633"/>
    <w:rsid w:val="00F90CFC"/>
    <w:rsid w:val="00F97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9FA77-FA33-4F79-BE35-7D65CF88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0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link w:val="a3"/>
    <w:rsid w:val="0098137A"/>
    <w:rPr>
      <w:sz w:val="28"/>
      <w:szCs w:val="28"/>
      <w:shd w:val="clear" w:color="auto" w:fill="FFFFFF"/>
    </w:rPr>
  </w:style>
  <w:style w:type="paragraph" w:customStyle="1" w:styleId="a3">
    <w:name w:val="Подпись к картинке"/>
    <w:basedOn w:val="a"/>
    <w:link w:val="Exact"/>
    <w:rsid w:val="0098137A"/>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Title">
    <w:name w:val="Title!Название НПА"/>
    <w:basedOn w:val="a"/>
    <w:rsid w:val="0024460D"/>
    <w:pPr>
      <w:spacing w:before="240" w:after="60"/>
      <w:ind w:firstLine="567"/>
      <w:jc w:val="center"/>
      <w:outlineLvl w:val="0"/>
    </w:pPr>
    <w:rPr>
      <w:rFonts w:ascii="Arial" w:hAnsi="Arial" w:cs="Arial"/>
      <w:b/>
      <w:bCs/>
      <w:kern w:val="28"/>
      <w:sz w:val="32"/>
      <w:szCs w:val="32"/>
    </w:rPr>
  </w:style>
  <w:style w:type="paragraph" w:styleId="a4">
    <w:name w:val="No Spacing"/>
    <w:uiPriority w:val="1"/>
    <w:qFormat/>
    <w:rsid w:val="00F975AF"/>
    <w:pPr>
      <w:spacing w:after="0" w:line="240" w:lineRule="auto"/>
    </w:pPr>
    <w:rPr>
      <w:rFonts w:ascii="Times New Roman" w:eastAsia="Calibri" w:hAnsi="Times New Roman" w:cs="Times New Roman"/>
      <w:sz w:val="28"/>
      <w:szCs w:val="28"/>
    </w:rPr>
  </w:style>
  <w:style w:type="character" w:customStyle="1" w:styleId="a5">
    <w:name w:val="Основной текст_"/>
    <w:link w:val="2"/>
    <w:rsid w:val="001F6754"/>
    <w:rPr>
      <w:rFonts w:ascii="Times New Roman" w:eastAsia="Times New Roman" w:hAnsi="Times New Roman" w:cs="Times New Roman"/>
      <w:spacing w:val="7"/>
      <w:sz w:val="20"/>
      <w:szCs w:val="20"/>
      <w:shd w:val="clear" w:color="auto" w:fill="FFFFFF"/>
    </w:rPr>
  </w:style>
  <w:style w:type="character" w:customStyle="1" w:styleId="a6">
    <w:name w:val="Колонтитул_"/>
    <w:link w:val="a7"/>
    <w:rsid w:val="001F6754"/>
    <w:rPr>
      <w:rFonts w:ascii="Times New Roman" w:eastAsia="Times New Roman" w:hAnsi="Times New Roman" w:cs="Times New Roman"/>
      <w:b/>
      <w:bCs/>
      <w:spacing w:val="14"/>
      <w:sz w:val="21"/>
      <w:szCs w:val="21"/>
      <w:shd w:val="clear" w:color="auto" w:fill="FFFFFF"/>
    </w:rPr>
  </w:style>
  <w:style w:type="paragraph" w:customStyle="1" w:styleId="2">
    <w:name w:val="Основной текст2"/>
    <w:basedOn w:val="a"/>
    <w:link w:val="a5"/>
    <w:rsid w:val="001F6754"/>
    <w:pPr>
      <w:shd w:val="clear" w:color="auto" w:fill="FFFFFF"/>
      <w:spacing w:before="120" w:after="360" w:line="0" w:lineRule="atLeast"/>
      <w:ind w:hanging="1800"/>
      <w:jc w:val="both"/>
    </w:pPr>
    <w:rPr>
      <w:spacing w:val="7"/>
      <w:sz w:val="20"/>
      <w:szCs w:val="20"/>
      <w:lang w:eastAsia="en-US"/>
    </w:rPr>
  </w:style>
  <w:style w:type="paragraph" w:customStyle="1" w:styleId="a7">
    <w:name w:val="Колонтитул"/>
    <w:basedOn w:val="a"/>
    <w:link w:val="a6"/>
    <w:rsid w:val="001F6754"/>
    <w:pPr>
      <w:shd w:val="clear" w:color="auto" w:fill="FFFFFF"/>
      <w:spacing w:line="0" w:lineRule="atLeast"/>
      <w:ind w:firstLine="567"/>
      <w:jc w:val="both"/>
    </w:pPr>
    <w:rPr>
      <w:b/>
      <w:bCs/>
      <w:spacing w:val="14"/>
      <w:sz w:val="21"/>
      <w:szCs w:val="21"/>
      <w:lang w:eastAsia="en-US"/>
    </w:rPr>
  </w:style>
  <w:style w:type="paragraph" w:customStyle="1" w:styleId="1">
    <w:name w:val="Основной текст1"/>
    <w:basedOn w:val="a"/>
    <w:rsid w:val="00C5281E"/>
    <w:pPr>
      <w:widowControl w:val="0"/>
      <w:ind w:firstLine="400"/>
    </w:pPr>
    <w:rPr>
      <w:sz w:val="28"/>
      <w:szCs w:val="28"/>
      <w:lang w:eastAsia="en-US"/>
    </w:rPr>
  </w:style>
  <w:style w:type="paragraph" w:styleId="a8">
    <w:name w:val="Balloon Text"/>
    <w:basedOn w:val="a"/>
    <w:link w:val="a9"/>
    <w:uiPriority w:val="99"/>
    <w:semiHidden/>
    <w:unhideWhenUsed/>
    <w:rsid w:val="008D10D3"/>
    <w:rPr>
      <w:rFonts w:ascii="Segoe UI" w:hAnsi="Segoe UI" w:cs="Segoe UI"/>
      <w:sz w:val="18"/>
      <w:szCs w:val="18"/>
    </w:rPr>
  </w:style>
  <w:style w:type="character" w:customStyle="1" w:styleId="a9">
    <w:name w:val="Текст выноски Знак"/>
    <w:basedOn w:val="a0"/>
    <w:link w:val="a8"/>
    <w:uiPriority w:val="99"/>
    <w:semiHidden/>
    <w:rsid w:val="008D10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39FE9-05F1-4CE1-982F-85B1988F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12</Pages>
  <Words>3163</Words>
  <Characters>18033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2024-11-29T11:59:00Z</cp:lastPrinted>
  <dcterms:created xsi:type="dcterms:W3CDTF">2024-11-17T12:34:00Z</dcterms:created>
  <dcterms:modified xsi:type="dcterms:W3CDTF">2024-12-04T07:34:00Z</dcterms:modified>
</cp:coreProperties>
</file>