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F27" w:rsidRPr="00433F27" w:rsidRDefault="00433F27" w:rsidP="00433F2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0" w:name="_GoBack"/>
      <w:r w:rsidRPr="00433F2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СОВЕТ НАРОДНЫХ ДЕПУТАТОВ</w:t>
      </w:r>
    </w:p>
    <w:p w:rsidR="00433F27" w:rsidRPr="00433F27" w:rsidRDefault="00433F27" w:rsidP="00433F2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ОЛЬХОВАТСКОГО ГОРОДСКОГО ПОСЕЛЕНИЯ</w:t>
      </w:r>
    </w:p>
    <w:p w:rsidR="00433F27" w:rsidRPr="00433F27" w:rsidRDefault="00433F27" w:rsidP="00433F2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ОЛЬХОВАТСКОГО МУНИЦИПАЛЬНОГО РАЙОНА</w:t>
      </w:r>
    </w:p>
    <w:p w:rsidR="00433F27" w:rsidRDefault="00433F27" w:rsidP="00433F2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ВОРОНЕЖСКОЙ ОБЛАСТИ</w:t>
      </w:r>
    </w:p>
    <w:p w:rsidR="00433F27" w:rsidRPr="00433F27" w:rsidRDefault="00433F27" w:rsidP="00433F2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РЕШЕНИЕ</w:t>
      </w:r>
    </w:p>
    <w:p w:rsidR="00433F27" w:rsidRPr="00433F27" w:rsidRDefault="00433F27" w:rsidP="00433F2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Принято Советом народных депутатов</w:t>
      </w:r>
    </w:p>
    <w:p w:rsidR="00433F27" w:rsidRPr="00433F27" w:rsidRDefault="00387850" w:rsidP="00433F27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«23» декабря </w:t>
      </w:r>
      <w:r w:rsidR="00433F27" w:rsidRPr="00433F2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2022 года</w:t>
      </w:r>
    </w:p>
    <w:p w:rsidR="00433F27" w:rsidRPr="00433F27" w:rsidRDefault="00433F27" w:rsidP="00433F27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 предоставлении отсрочки арендной платы</w:t>
      </w:r>
    </w:p>
    <w:p w:rsidR="00433F27" w:rsidRPr="00433F27" w:rsidRDefault="00433F27" w:rsidP="00433F27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по </w:t>
      </w:r>
      <w:r w:rsidR="004E59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договорам </w:t>
      </w:r>
      <w:r w:rsidRPr="00433F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аренды муниципального имущества</w:t>
      </w:r>
    </w:p>
    <w:p w:rsidR="00433F27" w:rsidRPr="00433F27" w:rsidRDefault="00433F27" w:rsidP="00433F27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связи с частичной мобилизацией</w:t>
      </w:r>
    </w:p>
    <w:p w:rsidR="00433F27" w:rsidRDefault="00433F27" w:rsidP="00433F2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33F27" w:rsidRDefault="00433F27" w:rsidP="00433F2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ч. 10 ст. 35 Федерального закона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15.10.2022 № 3046-р и Уставом Ольховатского городского поселения Ольховатского муниципального района Воронежской области</w:t>
      </w:r>
      <w:r w:rsidR="008C2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на основании информации прокуратуры Ольховатского района от 15.12.2022 № 4-1-2022 «О необходимости принятия модельного правового акта»,</w:t>
      </w: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Совет народных депутатов Ольховатского городского поселения Ольховатского муниципального района Воронежской области</w:t>
      </w:r>
    </w:p>
    <w:p w:rsidR="00433F27" w:rsidRDefault="00433F27" w:rsidP="00433F27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33F27" w:rsidRPr="00433F27" w:rsidRDefault="00433F27" w:rsidP="00433F27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РЕШИЛ:</w:t>
      </w:r>
    </w:p>
    <w:p w:rsidR="00433F27" w:rsidRPr="00043E84" w:rsidRDefault="00433F27" w:rsidP="00433F27">
      <w:pPr>
        <w:pStyle w:val="20"/>
        <w:shd w:val="clear" w:color="auto" w:fill="auto"/>
        <w:jc w:val="both"/>
      </w:pPr>
      <w:r>
        <w:t xml:space="preserve">       </w:t>
      </w:r>
      <w:r w:rsidRPr="00433F27">
        <w:t xml:space="preserve">1. По договорам аренды муниципального имущества, составляющего казну Ольховатского городского поселения </w:t>
      </w:r>
      <w:proofErr w:type="spellStart"/>
      <w:r w:rsidRPr="00433F27">
        <w:t>Ольхватского</w:t>
      </w:r>
      <w:proofErr w:type="spellEnd"/>
      <w:r w:rsidRPr="00433F27">
        <w:t xml:space="preserve"> муниципального района Воронежской области (в том числе земельных участков) либо закрепленного на праве хозяйственного ведения или оперативного управления за муниципальными предприятиями и учреждениями Ольховатского городского поселения Ольх</w:t>
      </w:r>
      <w:r w:rsidR="00D82B5E">
        <w:t>о</w:t>
      </w:r>
      <w:r w:rsidRPr="00433F27">
        <w:t xml:space="preserve">ватского муниципального района Воронежской </w:t>
      </w:r>
      <w:r w:rsidRPr="00B86B30">
        <w:t xml:space="preserve">области </w:t>
      </w:r>
      <w:r w:rsidR="00EA77D2" w:rsidRPr="00B86B30">
        <w:t>арендаторам</w:t>
      </w:r>
      <w:r w:rsidR="00EA77D2" w:rsidRPr="003B4823">
        <w:rPr>
          <w:b/>
        </w:rPr>
        <w:t xml:space="preserve">, </w:t>
      </w:r>
      <w:r w:rsidR="00EA77D2" w:rsidRPr="003B4823">
        <w:t xml:space="preserve">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</w:t>
      </w:r>
      <w:r w:rsidRPr="003B4823">
        <w:t>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</w:t>
      </w:r>
      <w:r w:rsidRPr="00433F27">
        <w:t xml:space="preserve">,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</w:t>
      </w:r>
      <w:r w:rsidRPr="00433F27">
        <w:lastRenderedPageBreak/>
        <w:t xml:space="preserve">2022 г. № 647 «Об объявлении частичной мобилизации в Российской Федерации» или проходят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 (далее – Федеральный закон),  либо заключили </w:t>
      </w:r>
      <w:r w:rsidRPr="00043E84">
        <w:t>контракт о добровольном содействии в выполнении задач, возложенных на Вооруженные Силы Российской Федерации, предоставляется:</w:t>
      </w:r>
    </w:p>
    <w:p w:rsidR="00433F27" w:rsidRPr="00043E84" w:rsidRDefault="00433F27" w:rsidP="00433F27">
      <w:pPr>
        <w:pStyle w:val="20"/>
        <w:shd w:val="clear" w:color="auto" w:fill="auto"/>
        <w:tabs>
          <w:tab w:val="left" w:pos="950"/>
        </w:tabs>
        <w:ind w:firstLine="580"/>
        <w:jc w:val="both"/>
      </w:pPr>
      <w:r w:rsidRPr="00043E84">
        <w:t>а)</w:t>
      </w:r>
      <w:r w:rsidRPr="00043E84">
        <w:tab/>
        <w:t>право на отсрочку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433F27" w:rsidRPr="00043E84" w:rsidRDefault="00433F27" w:rsidP="00433F27">
      <w:pPr>
        <w:pStyle w:val="20"/>
        <w:shd w:val="clear" w:color="auto" w:fill="auto"/>
        <w:tabs>
          <w:tab w:val="left" w:pos="950"/>
        </w:tabs>
        <w:ind w:firstLine="580"/>
        <w:jc w:val="both"/>
      </w:pPr>
      <w:r w:rsidRPr="00043E84">
        <w:t>б)</w:t>
      </w:r>
      <w:r w:rsidRPr="00043E84">
        <w:tab/>
        <w:t>право на расторжение договоров аренды без применения штрафных санкций.</w:t>
      </w:r>
    </w:p>
    <w:p w:rsidR="00433F27" w:rsidRPr="00043E84" w:rsidRDefault="00433F27" w:rsidP="00433F27">
      <w:pPr>
        <w:pStyle w:val="20"/>
        <w:shd w:val="clear" w:color="auto" w:fill="auto"/>
        <w:tabs>
          <w:tab w:val="left" w:pos="950"/>
        </w:tabs>
        <w:jc w:val="both"/>
      </w:pPr>
      <w:r w:rsidRPr="00043E84">
        <w:t xml:space="preserve">        2. Предоставление отсрочки уплаты арендной платы, указанной в подпункте «а» пункта 1 настоящего решения, осуществляется на следующих условиях:</w:t>
      </w:r>
    </w:p>
    <w:p w:rsidR="00433F27" w:rsidRPr="00043E84" w:rsidRDefault="00433F27" w:rsidP="00433F27">
      <w:pPr>
        <w:pStyle w:val="20"/>
        <w:shd w:val="clear" w:color="auto" w:fill="auto"/>
        <w:ind w:firstLine="580"/>
        <w:jc w:val="both"/>
      </w:pPr>
      <w:r w:rsidRPr="00043E84">
        <w:t>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пункте 1 настоящего решения;</w:t>
      </w:r>
    </w:p>
    <w:p w:rsidR="00433F27" w:rsidRPr="00043E84" w:rsidRDefault="00433F27" w:rsidP="00433F27">
      <w:pPr>
        <w:pStyle w:val="20"/>
        <w:shd w:val="clear" w:color="auto" w:fill="auto"/>
        <w:ind w:firstLine="580"/>
        <w:jc w:val="both"/>
      </w:pPr>
      <w:r w:rsidRPr="00043E84">
        <w:t>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433F27" w:rsidRPr="00043E84" w:rsidRDefault="00433F27" w:rsidP="00433F27">
      <w:pPr>
        <w:pStyle w:val="20"/>
        <w:shd w:val="clear" w:color="auto" w:fill="auto"/>
        <w:ind w:firstLine="580"/>
        <w:jc w:val="both"/>
      </w:pPr>
      <w:r w:rsidRPr="00043E84">
        <w:t>арендатору предоставляется отсрочка уплаты арендной платы на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433F27" w:rsidRPr="00043E84" w:rsidRDefault="00433F27" w:rsidP="00433F27">
      <w:pPr>
        <w:pStyle w:val="20"/>
        <w:shd w:val="clear" w:color="auto" w:fill="auto"/>
        <w:ind w:firstLine="580"/>
        <w:jc w:val="both"/>
      </w:pPr>
      <w:r w:rsidRPr="00043E84">
        <w:t>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433F27" w:rsidRPr="00043E84" w:rsidRDefault="00433F27" w:rsidP="00433F27">
      <w:pPr>
        <w:pStyle w:val="20"/>
        <w:shd w:val="clear" w:color="auto" w:fill="auto"/>
        <w:ind w:firstLine="580"/>
        <w:jc w:val="both"/>
      </w:pPr>
      <w:r w:rsidRPr="00043E84">
        <w:t>не допускается установление дополнительных платежей, подлежащих уплате арендатором в связи с предоставлением отсрочки;</w:t>
      </w:r>
    </w:p>
    <w:p w:rsidR="00433F27" w:rsidRPr="00043E84" w:rsidRDefault="00433F27" w:rsidP="00433F27">
      <w:pPr>
        <w:pStyle w:val="20"/>
        <w:shd w:val="clear" w:color="auto" w:fill="auto"/>
        <w:ind w:firstLine="580"/>
        <w:jc w:val="both"/>
      </w:pPr>
      <w:r w:rsidRPr="00043E84">
        <w:t xml:space="preserve">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</w:t>
      </w:r>
      <w:r w:rsidRPr="00043E84">
        <w:lastRenderedPageBreak/>
        <w:t>случаях, если такие меры предусмотрены договором аренды) на период прохождения лицом, указанным в пункте 1 настоящего решения, военной службы или</w:t>
      </w:r>
      <w:r>
        <w:t xml:space="preserve"> оказания</w:t>
      </w:r>
      <w:r w:rsidRPr="00043E84">
        <w:t xml:space="preserve"> добровольного содействия в выполнении задач, возложенных на Вооруженные Силы Российской Федерации;</w:t>
      </w:r>
      <w:r>
        <w:t xml:space="preserve"> </w:t>
      </w:r>
    </w:p>
    <w:p w:rsidR="00433F27" w:rsidRPr="00433F27" w:rsidRDefault="00433F27" w:rsidP="00433F27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433F27" w:rsidRPr="00433F27" w:rsidRDefault="00433F27" w:rsidP="00433F27">
      <w:pPr>
        <w:widowControl w:val="0"/>
        <w:tabs>
          <w:tab w:val="left" w:pos="93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3. Расторжение договора аренды без применения штрафных санкций, указанное в подпункте «б» пункта 1 настоящего решения, осуществляется на следующих условиях:</w:t>
      </w:r>
    </w:p>
    <w:p w:rsidR="00433F27" w:rsidRPr="00433F27" w:rsidRDefault="00433F27" w:rsidP="00433F27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433F27" w:rsidRPr="00433F27" w:rsidRDefault="00433F27" w:rsidP="00433F27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договор аренды подлежит расторжению со дня получения арендодателем уведомления о расторжении договора аренды;</w:t>
      </w:r>
    </w:p>
    <w:p w:rsidR="00433F27" w:rsidRPr="00433F27" w:rsidRDefault="00433F27" w:rsidP="00433F27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724D3D" w:rsidRPr="00EA77D2" w:rsidRDefault="00724D3D" w:rsidP="00EA77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D2">
        <w:rPr>
          <w:rFonts w:ascii="Times New Roman" w:hAnsi="Times New Roman" w:cs="Times New Roman"/>
          <w:sz w:val="28"/>
          <w:szCs w:val="28"/>
        </w:rPr>
        <w:t xml:space="preserve">4. Администрации </w:t>
      </w:r>
      <w:r w:rsidR="00EA77D2">
        <w:rPr>
          <w:rFonts w:ascii="Times New Roman" w:hAnsi="Times New Roman" w:cs="Times New Roman"/>
          <w:sz w:val="28"/>
          <w:szCs w:val="28"/>
        </w:rPr>
        <w:t>Ольховатского городского поселения Ольховатского</w:t>
      </w:r>
      <w:r w:rsidRPr="00EA77D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EA77D2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EA77D2">
        <w:rPr>
          <w:rFonts w:ascii="Times New Roman" w:hAnsi="Times New Roman" w:cs="Times New Roman"/>
          <w:sz w:val="28"/>
          <w:szCs w:val="28"/>
        </w:rPr>
        <w:t xml:space="preserve">обеспечить исполнение настоящего </w:t>
      </w:r>
      <w:r w:rsidR="00EA77D2" w:rsidRPr="00EA77D2">
        <w:rPr>
          <w:rFonts w:ascii="Times New Roman" w:hAnsi="Times New Roman" w:cs="Times New Roman"/>
          <w:sz w:val="28"/>
          <w:szCs w:val="28"/>
        </w:rPr>
        <w:t>решения</w:t>
      </w:r>
      <w:r w:rsidR="00EA77D2">
        <w:rPr>
          <w:rFonts w:ascii="Times New Roman" w:hAnsi="Times New Roman" w:cs="Times New Roman"/>
          <w:sz w:val="28"/>
          <w:szCs w:val="28"/>
        </w:rPr>
        <w:t>.</w:t>
      </w:r>
      <w:r w:rsidRPr="00EA7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F27" w:rsidRDefault="00EA77D2" w:rsidP="00433F27">
      <w:pPr>
        <w:widowControl w:val="0"/>
        <w:tabs>
          <w:tab w:val="left" w:pos="93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5</w:t>
      </w:r>
      <w:r w:rsidR="00433F27"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Настоящее решение вступает в силу с момента его опубликования в официальном издании органов местного самоуправления Ольховатского городского поселения Ольховатского муниципального района Воронежской области «Муниципальный вестник».</w:t>
      </w:r>
    </w:p>
    <w:p w:rsidR="00433F27" w:rsidRDefault="00433F27" w:rsidP="00433F27">
      <w:pPr>
        <w:widowControl w:val="0"/>
        <w:tabs>
          <w:tab w:val="left" w:pos="93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33F27" w:rsidRDefault="00433F27" w:rsidP="00433F27">
      <w:pPr>
        <w:widowControl w:val="0"/>
        <w:tabs>
          <w:tab w:val="left" w:pos="93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33F27" w:rsidRPr="00433F27" w:rsidRDefault="00433F27" w:rsidP="00433F27">
      <w:pPr>
        <w:widowControl w:val="0"/>
        <w:tabs>
          <w:tab w:val="left" w:pos="93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433F27" w:rsidRPr="00433F27" w:rsidRDefault="00433F27" w:rsidP="00433F27">
      <w:pPr>
        <w:widowControl w:val="0"/>
        <w:tabs>
          <w:tab w:val="left" w:leader="underscore" w:pos="2088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Глава Ольховатского</w:t>
      </w:r>
    </w:p>
    <w:p w:rsidR="00433F27" w:rsidRDefault="00433F27" w:rsidP="00433F27">
      <w:pPr>
        <w:widowControl w:val="0"/>
        <w:tabs>
          <w:tab w:val="left" w:leader="underscore" w:pos="2088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городского поселения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</w:t>
      </w:r>
      <w:r w:rsidRPr="00433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В.И. Пронин</w:t>
      </w:r>
    </w:p>
    <w:p w:rsidR="00433F27" w:rsidRDefault="00433F27" w:rsidP="00433F27">
      <w:pPr>
        <w:widowControl w:val="0"/>
        <w:tabs>
          <w:tab w:val="left" w:leader="underscore" w:pos="2088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33F27" w:rsidRPr="00433F27" w:rsidRDefault="00433F27" w:rsidP="00433F27">
      <w:pPr>
        <w:widowControl w:val="0"/>
        <w:tabs>
          <w:tab w:val="left" w:leader="underscore" w:pos="2088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33F27" w:rsidRDefault="00387850" w:rsidP="00433F27">
      <w:pPr>
        <w:pStyle w:val="10"/>
        <w:shd w:val="clear" w:color="auto" w:fill="auto"/>
        <w:spacing w:before="0" w:line="24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«23</w:t>
      </w:r>
      <w:r w:rsidR="00433F27" w:rsidRPr="00043E84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декабря </w:t>
      </w:r>
      <w:r w:rsidR="00D568AE">
        <w:rPr>
          <w:b w:val="0"/>
          <w:sz w:val="28"/>
          <w:szCs w:val="28"/>
        </w:rPr>
        <w:t xml:space="preserve">2022 года </w:t>
      </w:r>
      <w:r>
        <w:rPr>
          <w:b w:val="0"/>
          <w:sz w:val="28"/>
          <w:szCs w:val="28"/>
        </w:rPr>
        <w:t>№ 36</w:t>
      </w:r>
    </w:p>
    <w:p w:rsidR="00433F27" w:rsidRDefault="00433F27" w:rsidP="00433F27">
      <w:pPr>
        <w:pStyle w:val="10"/>
        <w:shd w:val="clear" w:color="auto" w:fill="auto"/>
        <w:spacing w:before="0" w:line="240" w:lineRule="auto"/>
        <w:jc w:val="left"/>
      </w:pPr>
      <w:proofErr w:type="spellStart"/>
      <w:r w:rsidRPr="00043E84">
        <w:rPr>
          <w:b w:val="0"/>
          <w:sz w:val="28"/>
          <w:szCs w:val="28"/>
        </w:rPr>
        <w:t>рп</w:t>
      </w:r>
      <w:proofErr w:type="spellEnd"/>
      <w:r w:rsidRPr="00043E84">
        <w:rPr>
          <w:b w:val="0"/>
          <w:sz w:val="28"/>
          <w:szCs w:val="28"/>
        </w:rPr>
        <w:t>. Ольховатка</w:t>
      </w:r>
    </w:p>
    <w:bookmarkEnd w:id="0"/>
    <w:p w:rsidR="00433F27" w:rsidRPr="00433F27" w:rsidRDefault="00433F27" w:rsidP="00433F2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33F27" w:rsidRPr="00433F27" w:rsidSect="00433F2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699"/>
    <w:rsid w:val="0001351A"/>
    <w:rsid w:val="00235FCA"/>
    <w:rsid w:val="00387850"/>
    <w:rsid w:val="003B4823"/>
    <w:rsid w:val="00433F27"/>
    <w:rsid w:val="004E59A8"/>
    <w:rsid w:val="005A3CEF"/>
    <w:rsid w:val="00724D3D"/>
    <w:rsid w:val="008C2330"/>
    <w:rsid w:val="00943699"/>
    <w:rsid w:val="009E5705"/>
    <w:rsid w:val="00A72060"/>
    <w:rsid w:val="00B86B30"/>
    <w:rsid w:val="00D568AE"/>
    <w:rsid w:val="00D82B5E"/>
    <w:rsid w:val="00E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FE374-906F-4C70-A27B-BCA196E2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33F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F27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33F2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433F27"/>
    <w:pPr>
      <w:widowControl w:val="0"/>
      <w:shd w:val="clear" w:color="auto" w:fill="FFFFFF"/>
      <w:spacing w:before="660" w:after="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30515-53B7-45AB-A3E9-297B23F6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2022-12-23T08:28:00Z</cp:lastPrinted>
  <dcterms:created xsi:type="dcterms:W3CDTF">2022-12-23T09:33:00Z</dcterms:created>
  <dcterms:modified xsi:type="dcterms:W3CDTF">2022-12-29T09:48:00Z</dcterms:modified>
</cp:coreProperties>
</file>